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24.06.2025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Как пополняется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  <w:t xml:space="preserve">Государственный каталог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  <w:t xml:space="preserve">географических названий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300" w:line="276" w:lineRule="auto"/>
        <w:rPr>
          <w:rFonts w:ascii="Tinos" w:hAnsi="Tinos" w:cs="Tino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none"/>
        </w:rPr>
        <w:t xml:space="preserve">       Самарский Росреестр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продолжает работу по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ыявлению существующих наименований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географических объектов для внесения сведений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в Государственный каталог географических названий (ГКГН). 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За первое полугодие 2025 год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а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каталог пополнился на 7 вновь выявленных наименований географических объектов: в него были внесены существующие, но не учтенные ранее наименования железнодорожных станций Безенчук, Жигулевское море, разъезда Канал,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а также природных объектов региона – озера Лабаз, Брательники, урочище Сухонький.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left="0" w:right="0" w:firstLine="0"/>
        <w:jc w:val="both"/>
        <w:spacing w:before="0" w:after="300" w:line="276" w:lineRule="auto"/>
        <w:rPr>
          <w:rFonts w:ascii="Tinos" w:hAnsi="Tinos" w:cs="Tinos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      Для пополнения ГКГН с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пециалисты ведомства анализируют совокупность множества источников: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официальные картографические и справочные издания;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справочники административно-территориального деления;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о</w:t>
      </w:r>
      <w:hyperlink r:id="rId10" w:tooltip="https://base.garant.ru/179064/" w:history="1">
        <w:r>
          <w:rPr>
            <w:rFonts w:ascii="Tinos" w:hAnsi="Tinos" w:eastAsia="Tinos" w:cs="Tinos"/>
            <w:sz w:val="28"/>
            <w:szCs w:val="28"/>
            <w:highlight w:val="none"/>
            <w14:ligatures w14:val="none"/>
          </w:rPr>
          <w:t xml:space="preserve">бщероссийские классификатор</w:t>
        </w:r>
      </w:hyperlink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ы объектов административно-территориального деления;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нормативные правовые акты РФ и СССР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; реестры и перечни объектов железнодорожного транспорта и др.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4"/>
          <w:highlight w:val="none"/>
        </w:rPr>
      </w:r>
    </w:p>
    <w:p>
      <w:pPr>
        <w:ind w:left="0" w:right="0" w:firstLine="0"/>
        <w:jc w:val="both"/>
        <w:spacing w:before="0" w:after="300" w:line="276" w:lineRule="auto"/>
        <w:rPr>
          <w:rFonts w:ascii="Tinos" w:hAnsi="Tinos" w:cs="Tino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      Сведения о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выявлении существующего наименования географического объекта вносятся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 ГКГН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, если оно было присвоено в соответствии с требованиями законодательства, действовавшего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 момент его присвоения.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ind w:left="0" w:right="0" w:firstLine="0"/>
        <w:jc w:val="both"/>
        <w:spacing w:before="0" w:after="300" w:line="276" w:lineRule="auto"/>
        <w:rPr>
          <w:rFonts w:ascii="Tinos" w:hAnsi="Tinos" w:cs="Tino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      Н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аименования географических объектов,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как составная часть исторического и культурног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о наследия народов Российской Федерации, охраняются государством.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Самарский Росреестр, являясь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hyperlink r:id="rId11" w:tooltip="https://base.garant.ru/12167669/96a17d598efa607c5ff3fb5176957e34/#block_1001" w:history="1">
        <w:r>
          <w:rPr>
            <w:rFonts w:ascii="Tinos" w:hAnsi="Tinos" w:eastAsia="Tinos" w:cs="Tinos"/>
            <w:sz w:val="28"/>
            <w:szCs w:val="28"/>
            <w:highlight w:val="none"/>
            <w14:ligatures w14:val="none"/>
          </w:rPr>
          <w:t xml:space="preserve">федеральным органом </w:t>
        </w:r>
        <w:r>
          <w:rPr>
            <w:rFonts w:ascii="Tinos" w:hAnsi="Tinos" w:eastAsia="Tinos" w:cs="Tinos"/>
            <w:sz w:val="28"/>
            <w:szCs w:val="28"/>
            <w:highlight w:val="none"/>
            <w14:ligatures w14:val="none"/>
          </w:rPr>
        </w:r>
      </w:hyperlink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 исполнительной власти, осуществляет государственный надзор в области геодезии и картографии, о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беспечивая соблюдение требований законодательства о наименованиях географических объектов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p>
      <w:pPr>
        <w:pStyle w:val="859"/>
        <w:ind w:firstLine="0"/>
        <w:jc w:val="both"/>
        <w:spacing w:line="276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100472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3" w:customStyle="1">
    <w:name w:val="va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hid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base.garant.ru/179064/" TargetMode="External"/><Relationship Id="rId11" Type="http://schemas.openxmlformats.org/officeDocument/2006/relationships/hyperlink" Target="https://base.garant.ru/12167669/96a17d598efa607c5ff3fb5176957e34/#block_1001" TargetMode="External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created xsi:type="dcterms:W3CDTF">2025-04-09T05:40:00Z</dcterms:created>
  <dcterms:modified xsi:type="dcterms:W3CDTF">2025-06-24T07:03:56Z</dcterms:modified>
</cp:coreProperties>
</file>